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20" w:rsidRPr="00CB042A" w:rsidRDefault="00D96320" w:rsidP="00CB042A">
      <w:pPr>
        <w:pStyle w:val="Nessunaspaziatura"/>
        <w:rPr>
          <w:rFonts w:ascii="Bookman Old Style" w:hAnsi="Bookman Old Style"/>
          <w:sz w:val="24"/>
          <w:szCs w:val="24"/>
          <w:shd w:val="clear" w:color="auto" w:fill="FFFFFF"/>
        </w:rPr>
      </w:pPr>
      <w:bookmarkStart w:id="0" w:name="10FC0000008382"/>
      <w:bookmarkEnd w:id="0"/>
    </w:p>
    <w:p w:rsidR="00D96320" w:rsidRPr="00CB042A" w:rsidRDefault="00D96320" w:rsidP="0059549E">
      <w:pPr>
        <w:pStyle w:val="Nessunaspaziatura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</w:p>
    <w:p w:rsidR="00D96320" w:rsidRPr="00CB042A" w:rsidRDefault="00D96320" w:rsidP="0059549E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Regolamento di condominio predisposto dal costruttore o dal proprietario unico originario dell'edificio</w:t>
      </w:r>
    </w:p>
    <w:p w:rsidR="001C3FB8" w:rsidRDefault="00D96320" w:rsidP="001C3FB8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Fabbricato sito </w:t>
      </w:r>
      <w:proofErr w:type="gramStart"/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in  _</w:t>
      </w:r>
      <w:proofErr w:type="gramEnd"/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_________________</w:t>
      </w:r>
    </w:p>
    <w:p w:rsidR="001C3FB8" w:rsidRDefault="009C3517" w:rsidP="001C3FB8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denominato </w:t>
      </w:r>
      <w:r w:rsidR="00F7206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“__________”</w:t>
      </w:r>
    </w:p>
    <w:p w:rsidR="00D96320" w:rsidRPr="00CB042A" w:rsidRDefault="00D96320" w:rsidP="001C3FB8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costruito dalla società _______________________</w:t>
      </w:r>
    </w:p>
    <w:p w:rsidR="00D96320" w:rsidRPr="00CB042A" w:rsidRDefault="00D96320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D96320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REGOLAMENTO DI CONDOMINIO</w:t>
      </w:r>
    </w:p>
    <w:p w:rsidR="0059549E" w:rsidRPr="00CB042A" w:rsidRDefault="0059549E" w:rsidP="00CB042A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Art. 1</w:t>
      </w:r>
    </w:p>
    <w:p w:rsidR="00D96320" w:rsidRPr="00CB042A" w:rsidRDefault="00F7206C" w:rsidP="00CB042A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i/>
          <w:iCs/>
          <w:color w:val="000000"/>
          <w:sz w:val="24"/>
          <w:szCs w:val="24"/>
          <w:shd w:val="clear" w:color="auto" w:fill="FFFFFF"/>
        </w:rPr>
        <w:t>Rispetto</w:t>
      </w:r>
      <w:r w:rsidR="00D96320" w:rsidRPr="00CB042A">
        <w:rPr>
          <w:rFonts w:ascii="Bookman Old Style" w:hAnsi="Bookman Old Style" w:cs="Verdana"/>
          <w:i/>
          <w:iCs/>
          <w:color w:val="000000"/>
          <w:sz w:val="24"/>
          <w:szCs w:val="24"/>
          <w:shd w:val="clear" w:color="auto" w:fill="FFFFFF"/>
        </w:rPr>
        <w:t xml:space="preserve"> del regolamento</w:t>
      </w:r>
    </w:p>
    <w:p w:rsidR="00D96320" w:rsidRPr="00CB042A" w:rsidRDefault="00D96320" w:rsidP="001C3FB8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Il presente regolamento disciplina e stabilisce i rapporti di condominio del fabbricato descritto al seguente articolo 2</w:t>
      </w:r>
      <w:r w:rsidR="001C3FB8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(</w:t>
      </w:r>
      <w:r w:rsidR="001C3FB8" w:rsidRPr="00CB042A">
        <w:rPr>
          <w:rFonts w:ascii="Bookman Old Style" w:hAnsi="Bookman Old Style" w:cs="Verdana"/>
          <w:i/>
          <w:iCs/>
          <w:color w:val="000000"/>
          <w:sz w:val="24"/>
          <w:szCs w:val="24"/>
          <w:shd w:val="clear" w:color="auto" w:fill="FFFFFF"/>
        </w:rPr>
        <w:t>Oggetto del regolamento</w:t>
      </w:r>
      <w:r w:rsidR="001C3FB8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)</w:t>
      </w: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.</w:t>
      </w:r>
    </w:p>
    <w:p w:rsidR="00D96320" w:rsidRPr="00CB042A" w:rsidRDefault="00D96320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Le norme del presente regolamento</w:t>
      </w:r>
      <w:r w:rsidR="001C3FB8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</w:t>
      </w: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sono obbligatorie per tutti i condòmini, nonché per i loro </w:t>
      </w:r>
      <w:r w:rsidR="00F7206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eredi ed aventi causa.</w:t>
      </w:r>
    </w:p>
    <w:p w:rsidR="00D96320" w:rsidRDefault="00D96320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Le norme contenute nel presente regolamento, disciplinanti materie diverse da quelle indicate al primo comma dell'art. 1138 c.c., potranno essere modificate soltanto con il consenso unanime di tutti i partecipanti al Condominio.</w:t>
      </w:r>
    </w:p>
    <w:p w:rsidR="0059549E" w:rsidRPr="00CB042A" w:rsidRDefault="0059549E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Art. 2</w:t>
      </w: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i/>
          <w:iCs/>
          <w:color w:val="000000"/>
          <w:sz w:val="24"/>
          <w:szCs w:val="24"/>
          <w:shd w:val="clear" w:color="auto" w:fill="FFFFFF"/>
        </w:rPr>
        <w:t>Oggetto del regolamento</w:t>
      </w:r>
    </w:p>
    <w:p w:rsidR="00D96320" w:rsidRPr="00CB042A" w:rsidRDefault="00D96320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Il presente regolamento ha ad oggetto il fabbricato sito in ______________</w:t>
      </w:r>
      <w:r w:rsidR="00F7206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, denominato “__________”</w:t>
      </w: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sul suolo appartenente nel N.C.T. al Comune di </w:t>
      </w:r>
      <w:r w:rsidRPr="00CB042A">
        <w:rPr>
          <w:rFonts w:ascii="Bookman Old Style" w:hAnsi="Bookman Old Style" w:cs="Verdana"/>
          <w:noProof/>
          <w:color w:val="000000"/>
          <w:sz w:val="24"/>
          <w:szCs w:val="24"/>
          <w:shd w:val="clear" w:color="auto" w:fill="FFFFFF"/>
        </w:rPr>
        <w:t>__________</w:t>
      </w: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con particella </w:t>
      </w:r>
      <w:r w:rsidRPr="00CB042A">
        <w:rPr>
          <w:rFonts w:ascii="Bookman Old Style" w:hAnsi="Bookman Old Style" w:cs="Verdana"/>
          <w:noProof/>
          <w:color w:val="000000"/>
          <w:sz w:val="24"/>
          <w:szCs w:val="24"/>
          <w:shd w:val="clear" w:color="auto" w:fill="FFFFFF"/>
        </w:rPr>
        <w:t>_______________</w:t>
      </w: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del foglio </w:t>
      </w:r>
      <w:r w:rsidRPr="00CB042A">
        <w:rPr>
          <w:rFonts w:ascii="Bookman Old Style" w:hAnsi="Bookman Old Style" w:cs="Verdana"/>
          <w:noProof/>
          <w:color w:val="000000"/>
          <w:sz w:val="24"/>
          <w:szCs w:val="24"/>
          <w:shd w:val="clear" w:color="auto" w:fill="FFFFFF"/>
        </w:rPr>
        <w:t>________</w:t>
      </w:r>
      <w:proofErr w:type="gramStart"/>
      <w:r w:rsidRPr="00CB042A">
        <w:rPr>
          <w:rFonts w:ascii="Bookman Old Style" w:hAnsi="Bookman Old Style" w:cs="Verdana"/>
          <w:noProof/>
          <w:color w:val="000000"/>
          <w:sz w:val="24"/>
          <w:szCs w:val="24"/>
          <w:shd w:val="clear" w:color="auto" w:fill="FFFFFF"/>
        </w:rPr>
        <w:t>_</w:t>
      </w: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</w:t>
      </w:r>
      <w:r w:rsidR="00F7206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.</w:t>
      </w:r>
      <w:proofErr w:type="gramEnd"/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</w:t>
      </w:r>
    </w:p>
    <w:p w:rsidR="00EF6EC3" w:rsidRPr="00CB042A" w:rsidRDefault="00EF6EC3" w:rsidP="0059549E">
      <w:pPr>
        <w:spacing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CB042A">
        <w:rPr>
          <w:rFonts w:ascii="Bookman Old Style" w:hAnsi="Bookman Old Style"/>
          <w:sz w:val="24"/>
          <w:szCs w:val="24"/>
        </w:rPr>
        <w:t>Esso è costituito da aree esterne condominiali e private, da un edificio distinto in scala "Unica” comprendenti:</w:t>
      </w:r>
    </w:p>
    <w:p w:rsidR="00EF6EC3" w:rsidRPr="00CB042A" w:rsidRDefault="00EF6EC3" w:rsidP="0059549E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B042A">
        <w:rPr>
          <w:rFonts w:ascii="Bookman Old Style" w:hAnsi="Bookman Old Style"/>
          <w:sz w:val="24"/>
          <w:szCs w:val="24"/>
        </w:rPr>
        <w:t>N</w:t>
      </w:r>
      <w:proofErr w:type="gramStart"/>
      <w:r w:rsidRPr="00CB042A">
        <w:rPr>
          <w:rFonts w:ascii="Bookman Old Style" w:hAnsi="Bookman Old Style"/>
          <w:sz w:val="24"/>
          <w:szCs w:val="24"/>
        </w:rPr>
        <w:t>°.</w:t>
      </w:r>
      <w:r w:rsidR="00F7206C">
        <w:rPr>
          <w:rFonts w:ascii="Bookman Old Style" w:hAnsi="Bookman Old Style"/>
          <w:sz w:val="24"/>
          <w:szCs w:val="24"/>
        </w:rPr>
        <w:t>_</w:t>
      </w:r>
      <w:proofErr w:type="gramEnd"/>
      <w:r w:rsidR="00F7206C">
        <w:rPr>
          <w:rFonts w:ascii="Bookman Old Style" w:hAnsi="Bookman Old Style"/>
          <w:sz w:val="24"/>
          <w:szCs w:val="24"/>
        </w:rPr>
        <w:t>_</w:t>
      </w:r>
      <w:r w:rsidRPr="00CB042A">
        <w:rPr>
          <w:rFonts w:ascii="Bookman Old Style" w:hAnsi="Bookman Old Style"/>
          <w:sz w:val="24"/>
          <w:szCs w:val="24"/>
        </w:rPr>
        <w:t xml:space="preserve">  box auto al Piano Cantinato;</w:t>
      </w:r>
    </w:p>
    <w:p w:rsidR="00EF6EC3" w:rsidRPr="00CB042A" w:rsidRDefault="00EF6EC3" w:rsidP="0059549E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B042A">
        <w:rPr>
          <w:rFonts w:ascii="Bookman Old Style" w:hAnsi="Bookman Old Style"/>
          <w:sz w:val="24"/>
          <w:szCs w:val="24"/>
        </w:rPr>
        <w:t>N</w:t>
      </w:r>
      <w:proofErr w:type="gramStart"/>
      <w:r w:rsidRPr="00CB042A">
        <w:rPr>
          <w:rFonts w:ascii="Bookman Old Style" w:hAnsi="Bookman Old Style"/>
          <w:sz w:val="24"/>
          <w:szCs w:val="24"/>
        </w:rPr>
        <w:t>°.</w:t>
      </w:r>
      <w:r w:rsidR="00F7206C">
        <w:rPr>
          <w:rFonts w:ascii="Bookman Old Style" w:hAnsi="Bookman Old Style"/>
          <w:sz w:val="24"/>
          <w:szCs w:val="24"/>
        </w:rPr>
        <w:t>_</w:t>
      </w:r>
      <w:proofErr w:type="gramEnd"/>
      <w:r w:rsidR="00F7206C">
        <w:rPr>
          <w:rFonts w:ascii="Bookman Old Style" w:hAnsi="Bookman Old Style"/>
          <w:sz w:val="24"/>
          <w:szCs w:val="24"/>
        </w:rPr>
        <w:t>_</w:t>
      </w:r>
      <w:r w:rsidRPr="00CB042A">
        <w:rPr>
          <w:rFonts w:ascii="Bookman Old Style" w:hAnsi="Bookman Old Style"/>
          <w:sz w:val="24"/>
          <w:szCs w:val="24"/>
        </w:rPr>
        <w:t xml:space="preserve"> </w:t>
      </w:r>
      <w:r w:rsidR="00F7206C">
        <w:rPr>
          <w:rFonts w:ascii="Bookman Old Style" w:hAnsi="Bookman Old Style"/>
          <w:sz w:val="24"/>
          <w:szCs w:val="24"/>
        </w:rPr>
        <w:t xml:space="preserve"> </w:t>
      </w:r>
      <w:r w:rsidRPr="00CB042A">
        <w:rPr>
          <w:rFonts w:ascii="Bookman Old Style" w:hAnsi="Bookman Old Style"/>
          <w:sz w:val="24"/>
          <w:szCs w:val="24"/>
        </w:rPr>
        <w:t>area condominiale, comprendente il cortile, l’ingresso scala e tutto il corpo scala;</w:t>
      </w:r>
    </w:p>
    <w:p w:rsidR="00EF6EC3" w:rsidRPr="00CB042A" w:rsidRDefault="00EF6EC3" w:rsidP="0059549E">
      <w:pPr>
        <w:spacing w:line="240" w:lineRule="auto"/>
        <w:ind w:left="708"/>
        <w:jc w:val="both"/>
        <w:rPr>
          <w:rFonts w:ascii="Bookman Old Style" w:hAnsi="Bookman Old Style"/>
          <w:sz w:val="24"/>
          <w:szCs w:val="24"/>
        </w:rPr>
      </w:pPr>
      <w:r w:rsidRPr="00CB042A">
        <w:rPr>
          <w:rFonts w:ascii="Bookman Old Style" w:hAnsi="Bookman Old Style"/>
          <w:sz w:val="24"/>
          <w:szCs w:val="24"/>
        </w:rPr>
        <w:t>N</w:t>
      </w:r>
      <w:proofErr w:type="gramStart"/>
      <w:r w:rsidRPr="00CB042A">
        <w:rPr>
          <w:rFonts w:ascii="Bookman Old Style" w:hAnsi="Bookman Old Style"/>
          <w:sz w:val="24"/>
          <w:szCs w:val="24"/>
        </w:rPr>
        <w:t>°.</w:t>
      </w:r>
      <w:r w:rsidR="00F7206C">
        <w:rPr>
          <w:rFonts w:ascii="Bookman Old Style" w:hAnsi="Bookman Old Style"/>
          <w:sz w:val="24"/>
          <w:szCs w:val="24"/>
        </w:rPr>
        <w:t>_</w:t>
      </w:r>
      <w:proofErr w:type="gramEnd"/>
      <w:r w:rsidR="00F7206C">
        <w:rPr>
          <w:rFonts w:ascii="Bookman Old Style" w:hAnsi="Bookman Old Style"/>
          <w:sz w:val="24"/>
          <w:szCs w:val="24"/>
        </w:rPr>
        <w:t>_</w:t>
      </w:r>
      <w:r w:rsidRPr="00CB042A">
        <w:rPr>
          <w:rFonts w:ascii="Bookman Old Style" w:hAnsi="Bookman Old Style"/>
          <w:sz w:val="24"/>
          <w:szCs w:val="24"/>
        </w:rPr>
        <w:t xml:space="preserve">  appartamenti complessivi:</w:t>
      </w:r>
    </w:p>
    <w:p w:rsidR="00EF6EC3" w:rsidRPr="00CB042A" w:rsidRDefault="00EF6EC3" w:rsidP="0059549E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B042A">
        <w:rPr>
          <w:rFonts w:ascii="Bookman Old Style" w:hAnsi="Bookman Old Style"/>
          <w:sz w:val="24"/>
          <w:szCs w:val="24"/>
        </w:rPr>
        <w:t>N</w:t>
      </w:r>
      <w:proofErr w:type="gramStart"/>
      <w:r w:rsidRPr="00CB042A">
        <w:rPr>
          <w:rFonts w:ascii="Bookman Old Style" w:hAnsi="Bookman Old Style"/>
          <w:sz w:val="24"/>
          <w:szCs w:val="24"/>
        </w:rPr>
        <w:t>°.</w:t>
      </w:r>
      <w:r w:rsidR="00F7206C">
        <w:rPr>
          <w:rFonts w:ascii="Bookman Old Style" w:hAnsi="Bookman Old Style"/>
          <w:sz w:val="24"/>
          <w:szCs w:val="24"/>
        </w:rPr>
        <w:t>_</w:t>
      </w:r>
      <w:proofErr w:type="gramEnd"/>
      <w:r w:rsidR="00F7206C">
        <w:rPr>
          <w:rFonts w:ascii="Bookman Old Style" w:hAnsi="Bookman Old Style"/>
          <w:sz w:val="24"/>
          <w:szCs w:val="24"/>
        </w:rPr>
        <w:t>___</w:t>
      </w:r>
      <w:r w:rsidRPr="00CB042A">
        <w:rPr>
          <w:rFonts w:ascii="Bookman Old Style" w:hAnsi="Bookman Old Style"/>
          <w:sz w:val="24"/>
          <w:szCs w:val="24"/>
        </w:rPr>
        <w:t xml:space="preserve">  sottotetti di proprietà esclusiva;</w:t>
      </w:r>
    </w:p>
    <w:p w:rsidR="00EF6EC3" w:rsidRPr="00CB042A" w:rsidRDefault="00EF6EC3" w:rsidP="0059549E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B042A">
        <w:rPr>
          <w:rFonts w:ascii="Bookman Old Style" w:hAnsi="Bookman Old Style"/>
          <w:sz w:val="24"/>
          <w:szCs w:val="24"/>
        </w:rPr>
        <w:t>N</w:t>
      </w:r>
      <w:r w:rsidR="00F7206C">
        <w:rPr>
          <w:rFonts w:ascii="Bookman Old Style" w:hAnsi="Bookman Old Style"/>
          <w:sz w:val="24"/>
          <w:szCs w:val="24"/>
        </w:rPr>
        <w:t>°</w:t>
      </w:r>
      <w:r w:rsidRPr="00CB042A">
        <w:rPr>
          <w:rFonts w:ascii="Bookman Old Style" w:hAnsi="Bookman Old Style"/>
          <w:sz w:val="24"/>
          <w:szCs w:val="24"/>
        </w:rPr>
        <w:t xml:space="preserve"> </w:t>
      </w:r>
      <w:r w:rsidR="00F7206C">
        <w:rPr>
          <w:rFonts w:ascii="Bookman Old Style" w:hAnsi="Bookman Old Style"/>
          <w:sz w:val="24"/>
          <w:szCs w:val="24"/>
        </w:rPr>
        <w:t>____</w:t>
      </w:r>
      <w:r w:rsidRPr="00CB042A">
        <w:rPr>
          <w:rFonts w:ascii="Bookman Old Style" w:hAnsi="Bookman Old Style"/>
          <w:sz w:val="24"/>
          <w:szCs w:val="24"/>
        </w:rPr>
        <w:t xml:space="preserve"> area a verde di proprietà </w:t>
      </w:r>
      <w:proofErr w:type="gramStart"/>
      <w:r w:rsidRPr="00CB042A">
        <w:rPr>
          <w:rFonts w:ascii="Bookman Old Style" w:hAnsi="Bookman Old Style"/>
          <w:sz w:val="24"/>
          <w:szCs w:val="24"/>
        </w:rPr>
        <w:t>esclusiva;</w:t>
      </w:r>
      <w:r w:rsidR="00F7206C">
        <w:rPr>
          <w:rFonts w:ascii="Bookman Old Style" w:hAnsi="Bookman Old Style"/>
          <w:sz w:val="24"/>
          <w:szCs w:val="24"/>
        </w:rPr>
        <w:t>.</w:t>
      </w:r>
      <w:proofErr w:type="gramEnd"/>
    </w:p>
    <w:p w:rsidR="00EF6EC3" w:rsidRPr="00CB042A" w:rsidRDefault="00EF6EC3" w:rsidP="00CB042A">
      <w:pPr>
        <w:widowControl w:val="0"/>
        <w:autoSpaceDE w:val="0"/>
        <w:autoSpaceDN w:val="0"/>
        <w:adjustRightInd w:val="0"/>
        <w:spacing w:after="20" w:line="24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Art. 3</w:t>
      </w:r>
    </w:p>
    <w:p w:rsidR="00D96320" w:rsidRPr="00CB042A" w:rsidRDefault="00F7206C" w:rsidP="00CB042A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i/>
          <w:iCs/>
          <w:color w:val="000000"/>
          <w:sz w:val="24"/>
          <w:szCs w:val="24"/>
          <w:shd w:val="clear" w:color="auto" w:fill="FFFFFF"/>
        </w:rPr>
        <w:t>Proprietà comune</w:t>
      </w: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Sono </w:t>
      </w:r>
      <w:r w:rsidR="00F7206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di proprietà </w:t>
      </w: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comun</w:t>
      </w:r>
      <w:r w:rsidR="00F7206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e</w:t>
      </w: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in modo indivisibile ed irrinunciabile </w:t>
      </w:r>
      <w:r w:rsidR="00F7206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di</w:t>
      </w: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tutti i condomini e dovranno restare al servizio di tutte le unità di proprietà esclusiva costituenti il condominio di cui all'articolo precedente le seguenti parti dello stabile e relative pertinenze:</w:t>
      </w:r>
    </w:p>
    <w:p w:rsidR="00EF6EC3" w:rsidRPr="00CB042A" w:rsidRDefault="00EF6EC3" w:rsidP="00CB042A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CB042A">
        <w:rPr>
          <w:rFonts w:ascii="Bookman Old Style" w:hAnsi="Bookman Old Style"/>
          <w:sz w:val="24"/>
          <w:szCs w:val="24"/>
        </w:rPr>
        <w:t xml:space="preserve">le fondazioni, le strutture portanti, le facciate, la rete fognaria ed i canali di scarico delle acque bianche e nere (compresi eventuali tratti nei quali esigenze tecniche hanno fatto attraversare unità di proprietà esclusive) fino ai punti ove si attaccano le diramazioni per le singole proprietà esclusive;  </w:t>
      </w:r>
    </w:p>
    <w:p w:rsidR="00EF6EC3" w:rsidRPr="00CB042A" w:rsidRDefault="00EF6EC3" w:rsidP="00CB042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B042A">
        <w:rPr>
          <w:rFonts w:ascii="Bookman Old Style" w:hAnsi="Bookman Old Style"/>
          <w:sz w:val="24"/>
          <w:szCs w:val="24"/>
        </w:rPr>
        <w:t xml:space="preserve">androne, vano scala con relativi ballatoi, rampanti, scalini, ringhiere e finestre; </w:t>
      </w:r>
    </w:p>
    <w:p w:rsidR="00EF6EC3" w:rsidRPr="00CB042A" w:rsidRDefault="00EF6EC3" w:rsidP="00CB042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B042A">
        <w:rPr>
          <w:rFonts w:ascii="Bookman Old Style" w:hAnsi="Bookman Old Style"/>
          <w:sz w:val="24"/>
          <w:szCs w:val="24"/>
        </w:rPr>
        <w:t>cancelli carrabile di accesso al piano cortile;</w:t>
      </w:r>
    </w:p>
    <w:p w:rsidR="00EF6EC3" w:rsidRPr="00CB042A" w:rsidRDefault="00EF6EC3" w:rsidP="00CB042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B042A">
        <w:rPr>
          <w:rFonts w:ascii="Bookman Old Style" w:hAnsi="Bookman Old Style"/>
          <w:sz w:val="24"/>
          <w:szCs w:val="24"/>
        </w:rPr>
        <w:t>l’impianto di illuminazione, compreso quello dell’atrio;</w:t>
      </w:r>
    </w:p>
    <w:p w:rsidR="00EF6EC3" w:rsidRPr="00CB042A" w:rsidRDefault="00EF6EC3" w:rsidP="00CB042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B042A">
        <w:rPr>
          <w:rFonts w:ascii="Bookman Old Style" w:hAnsi="Bookman Old Style"/>
          <w:sz w:val="24"/>
          <w:szCs w:val="24"/>
        </w:rPr>
        <w:t>il torrino della scala;</w:t>
      </w:r>
    </w:p>
    <w:p w:rsidR="00EF6EC3" w:rsidRPr="00CB042A" w:rsidRDefault="00EF6EC3" w:rsidP="00CB042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B042A">
        <w:rPr>
          <w:rFonts w:ascii="Bookman Old Style" w:hAnsi="Bookman Old Style"/>
          <w:sz w:val="24"/>
          <w:szCs w:val="24"/>
        </w:rPr>
        <w:lastRenderedPageBreak/>
        <w:t>montante fecale dell’edificio;</w:t>
      </w:r>
    </w:p>
    <w:p w:rsidR="00EF6EC3" w:rsidRPr="00CB042A" w:rsidRDefault="00EF6EC3" w:rsidP="00CB042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B042A">
        <w:rPr>
          <w:rFonts w:ascii="Bookman Old Style" w:hAnsi="Bookman Old Style"/>
          <w:sz w:val="24"/>
          <w:szCs w:val="24"/>
        </w:rPr>
        <w:t>gli spazi di manovra al Piano Terra</w:t>
      </w:r>
      <w:r w:rsidR="00F7206C">
        <w:rPr>
          <w:rFonts w:ascii="Bookman Old Style" w:hAnsi="Bookman Old Style"/>
          <w:sz w:val="24"/>
          <w:szCs w:val="24"/>
        </w:rPr>
        <w:t>;</w:t>
      </w:r>
    </w:p>
    <w:p w:rsidR="00EF6EC3" w:rsidRDefault="00EF6EC3" w:rsidP="00CB042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B042A">
        <w:rPr>
          <w:rFonts w:ascii="Bookman Old Style" w:hAnsi="Bookman Old Style"/>
          <w:sz w:val="24"/>
          <w:szCs w:val="24"/>
        </w:rPr>
        <w:t>l’area box e la discesa garage sono ad uso dei proprietari dei box</w:t>
      </w:r>
      <w:r w:rsidR="00F7206C">
        <w:rPr>
          <w:rFonts w:ascii="Bookman Old Style" w:hAnsi="Bookman Old Style"/>
          <w:sz w:val="24"/>
          <w:szCs w:val="24"/>
        </w:rPr>
        <w:t>;</w:t>
      </w:r>
    </w:p>
    <w:p w:rsidR="00F7206C" w:rsidRDefault="00F7206C" w:rsidP="00F7206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ed in genere quanto previsto dall’art. 1117 c.c. che non risulti di uso esclusivo del singolo condomino del gruppo di condomini a cui sono destinate.</w:t>
      </w:r>
    </w:p>
    <w:p w:rsidR="00F7206C" w:rsidRDefault="00F7206C" w:rsidP="00F7206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bookmarkStart w:id="1" w:name="_GoBack"/>
      <w:bookmarkEnd w:id="1"/>
    </w:p>
    <w:p w:rsidR="006F5E2F" w:rsidRPr="00F7206C" w:rsidRDefault="00F7206C" w:rsidP="001C3FB8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/>
        </w:rPr>
      </w:pPr>
      <w:r w:rsidRPr="00F7206C">
        <w:rPr>
          <w:rStyle w:val="Enfasigrassetto"/>
          <w:rFonts w:ascii="Bookman Old Style" w:hAnsi="Bookman Old Style"/>
        </w:rPr>
        <w:t>Art. 4</w:t>
      </w:r>
    </w:p>
    <w:p w:rsidR="006F5E2F" w:rsidRPr="00F7206C" w:rsidRDefault="006F5E2F" w:rsidP="001C3FB8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/>
          <w:b/>
          <w:i/>
        </w:rPr>
      </w:pPr>
      <w:r w:rsidRPr="00F7206C">
        <w:rPr>
          <w:rStyle w:val="Enfasigrassetto"/>
          <w:rFonts w:ascii="Bookman Old Style" w:hAnsi="Bookman Old Style"/>
          <w:b w:val="0"/>
          <w:i/>
        </w:rPr>
        <w:t>Quote di comproprietà del condominio</w:t>
      </w:r>
    </w:p>
    <w:p w:rsidR="006F5E2F" w:rsidRPr="00F7206C" w:rsidRDefault="00F7206C" w:rsidP="00F7206C">
      <w:pPr>
        <w:pStyle w:val="NormaleWeb"/>
        <w:shd w:val="clear" w:color="auto" w:fill="FFFFFF"/>
        <w:spacing w:before="0" w:beforeAutospacing="0" w:after="150" w:afterAutospacing="0" w:line="360" w:lineRule="atLeast"/>
        <w:jc w:val="both"/>
        <w:rPr>
          <w:rFonts w:ascii="Bookman Old Style" w:hAnsi="Bookman Old Style"/>
        </w:rPr>
      </w:pPr>
      <w:r w:rsidRPr="00F7206C">
        <w:rPr>
          <w:rFonts w:ascii="Bookman Old Style" w:hAnsi="Bookman Old Style"/>
        </w:rPr>
        <w:t>Le</w:t>
      </w:r>
      <w:r w:rsidR="006F5E2F" w:rsidRPr="00F7206C">
        <w:rPr>
          <w:rFonts w:ascii="Bookman Old Style" w:hAnsi="Bookman Old Style"/>
        </w:rPr>
        <w:t xml:space="preserve"> quote di comproprietà dei singoli partecipanti al Condominio </w:t>
      </w:r>
      <w:r w:rsidRPr="00F7206C">
        <w:rPr>
          <w:rFonts w:ascii="Bookman Old Style" w:hAnsi="Bookman Old Style"/>
        </w:rPr>
        <w:t>sono</w:t>
      </w:r>
      <w:r w:rsidR="006F5E2F" w:rsidRPr="00F7206C">
        <w:rPr>
          <w:rFonts w:ascii="Bookman Old Style" w:hAnsi="Bookman Old Style"/>
        </w:rPr>
        <w:t xml:space="preserve"> espress</w:t>
      </w:r>
      <w:r w:rsidRPr="00F7206C">
        <w:rPr>
          <w:rFonts w:ascii="Bookman Old Style" w:hAnsi="Bookman Old Style"/>
        </w:rPr>
        <w:t>e</w:t>
      </w:r>
      <w:r w:rsidR="006F5E2F" w:rsidRPr="00F7206C">
        <w:rPr>
          <w:rFonts w:ascii="Bookman Old Style" w:hAnsi="Bookman Old Style"/>
        </w:rPr>
        <w:t xml:space="preserve"> in millesimi nelle Tabelle allegate al presente Regolamento.</w:t>
      </w:r>
    </w:p>
    <w:p w:rsidR="006F5E2F" w:rsidRPr="00F7206C" w:rsidRDefault="006F5E2F" w:rsidP="00F7206C">
      <w:pPr>
        <w:pStyle w:val="NormaleWeb"/>
        <w:shd w:val="clear" w:color="auto" w:fill="FFFFFF"/>
        <w:spacing w:before="0" w:beforeAutospacing="0" w:after="150" w:afterAutospacing="0" w:line="360" w:lineRule="atLeast"/>
        <w:jc w:val="both"/>
        <w:rPr>
          <w:rFonts w:ascii="Bookman Old Style" w:hAnsi="Bookman Old Style"/>
        </w:rPr>
      </w:pPr>
      <w:r w:rsidRPr="00F7206C">
        <w:rPr>
          <w:rFonts w:ascii="Bookman Old Style" w:hAnsi="Bookman Old Style"/>
        </w:rPr>
        <w:t>Non è consentito l’abbandono o la rinuncia alla comproprietà degli elementi comuni dell’edificio al fine di sottrarsi al contributo alle spese per la loro conservazione.</w:t>
      </w:r>
    </w:p>
    <w:p w:rsidR="004D7542" w:rsidRPr="00CB042A" w:rsidRDefault="004D7542" w:rsidP="004D7542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.</w:t>
      </w: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 xml:space="preserve">Art. </w:t>
      </w:r>
      <w:r w:rsidR="00F7206C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5</w:t>
      </w: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i/>
          <w:iCs/>
          <w:color w:val="000000"/>
          <w:sz w:val="24"/>
          <w:szCs w:val="24"/>
          <w:shd w:val="clear" w:color="auto" w:fill="FFFFFF"/>
        </w:rPr>
        <w:t>Lavori a carico di ciascun cond</w:t>
      </w:r>
      <w:r w:rsidR="00F7206C">
        <w:rPr>
          <w:rFonts w:ascii="Bookman Old Style" w:hAnsi="Bookman Old Style" w:cs="Verdana"/>
          <w:i/>
          <w:iCs/>
          <w:color w:val="000000"/>
          <w:sz w:val="24"/>
          <w:szCs w:val="24"/>
          <w:shd w:val="clear" w:color="auto" w:fill="FFFFFF"/>
        </w:rPr>
        <w:t>o</w:t>
      </w:r>
      <w:r w:rsidRPr="00CB042A">
        <w:rPr>
          <w:rFonts w:ascii="Bookman Old Style" w:hAnsi="Bookman Old Style" w:cs="Verdana"/>
          <w:i/>
          <w:iCs/>
          <w:color w:val="000000"/>
          <w:sz w:val="24"/>
          <w:szCs w:val="24"/>
          <w:shd w:val="clear" w:color="auto" w:fill="FFFFFF"/>
        </w:rPr>
        <w:t>mino</w:t>
      </w:r>
    </w:p>
    <w:p w:rsidR="00D96320" w:rsidRPr="00CB042A" w:rsidRDefault="00D96320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Ogni cond</w:t>
      </w:r>
      <w:r w:rsidR="00F7206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o</w:t>
      </w: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mino è obbligato ad eseguire nei locali di sua proprietà le riparazioni la cui omissione possa danneggiare gli altri condòmini o compromettere la stabilità, l'uniformità estetica ed il decoro dell'edificio.</w:t>
      </w:r>
    </w:p>
    <w:p w:rsidR="00D96320" w:rsidRDefault="00D96320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Sarà di particolare competenza dell'amministratore fare la relativa richiesta mediante lettera raccomandata; dalla data di questa, il cond</w:t>
      </w:r>
      <w:r w:rsidR="00F7206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o</w:t>
      </w: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mino intimato sarà considerato in mora a tutti gli effetti, ove risulti che il relativo lavoro sia da eseguire.</w:t>
      </w:r>
    </w:p>
    <w:p w:rsidR="0059549E" w:rsidRPr="00CB042A" w:rsidRDefault="0059549E" w:rsidP="00CB042A">
      <w:pPr>
        <w:widowControl w:val="0"/>
        <w:autoSpaceDE w:val="0"/>
        <w:autoSpaceDN w:val="0"/>
        <w:adjustRightInd w:val="0"/>
        <w:spacing w:after="20" w:line="24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 xml:space="preserve">Art. </w:t>
      </w:r>
      <w:r w:rsidR="00F7206C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6</w:t>
      </w: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i/>
          <w:iCs/>
          <w:color w:val="000000"/>
          <w:sz w:val="24"/>
          <w:szCs w:val="24"/>
          <w:shd w:val="clear" w:color="auto" w:fill="FFFFFF"/>
        </w:rPr>
        <w:t>Opere di manutenzione</w:t>
      </w:r>
    </w:p>
    <w:p w:rsidR="00D96320" w:rsidRPr="00CB042A" w:rsidRDefault="00D96320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La manutenzione degli infissi esterni e delle porte di caposcala è a carico dei singoli condòmini che ne sono proprietari.</w:t>
      </w:r>
    </w:p>
    <w:p w:rsidR="00D96320" w:rsidRPr="00CB042A" w:rsidRDefault="00D96320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Ove l'assemblea dei condòmini, con la maggioranza prevista dall'art. 1136 c.c., deliberi di addivenire alla riverniciatura e riparazione di tutti gli infissi esterni e di tutte le porte di caposcala o di eseguire uno di tali lavori con o senza la dipintura delle facciate, la spesa sarà a carico di ognuno in rapporto alle quote di millesimi indicate nella prima tabella.</w:t>
      </w:r>
    </w:p>
    <w:p w:rsidR="00D96320" w:rsidRPr="00CB042A" w:rsidRDefault="00D96320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Qualora un singolo cond</w:t>
      </w:r>
      <w:r w:rsidR="00F7206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o</w:t>
      </w: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mino intenda autonomamente eseguire taluno di tali lavori agli infissi ed alle porte di caposcala, potrà farlo a proprie spese, purché il tipo e la tinteggiatura siano identici a quelli degli infissi e delle porte di caposcala di tutto l'edificio. In difetto, l'assemblea dei condòmini potrà obbligarlo al rifacimento dell'opera.</w:t>
      </w:r>
    </w:p>
    <w:p w:rsidR="00D96320" w:rsidRPr="00CB042A" w:rsidRDefault="00D96320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I singoli proprietari dovranno prestarsi, senza indennizzo, ad eventuali lavori nel proprio appartamento, per la esecuzione di manutenzioni e riparazioni che fossero richieste per la buona conservazione delle cose comuni </w:t>
      </w:r>
      <w:proofErr w:type="gramStart"/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ed</w:t>
      </w:r>
      <w:proofErr w:type="gramEnd"/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, ove occorra, dovranno consentire, previo tempestivo avviso dell'amministratore, l'accesso nei locali di loro proprietà ai tecnici ed agli operai incaricati di sorvegliare ed eseguire le opere di manutenzione e riparazione di che trattasi.</w:t>
      </w:r>
    </w:p>
    <w:p w:rsidR="00D96320" w:rsidRPr="00CB042A" w:rsidRDefault="00D96320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Nel caso in cui siano deliberati lavori di riparazione, pulitura od altro alle facciate, copertura, terrazze ecc., i singoli proprietari dovranno consentire senza indennizzo </w:t>
      </w:r>
      <w:proofErr w:type="spellStart"/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la impostazione</w:t>
      </w:r>
      <w:proofErr w:type="spellEnd"/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delle incastellature necessarie e l'appoggio eventuale di ponteggi sui davanzali delle finestre e sui balconi.</w:t>
      </w:r>
    </w:p>
    <w:p w:rsidR="00D96320" w:rsidRDefault="00D96320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Ove tali lavori limitassero apprezzabilmente e per oltre 30 giorni l'uso della proprietà del singolo </w:t>
      </w:r>
      <w:proofErr w:type="spellStart"/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condòmino</w:t>
      </w:r>
      <w:proofErr w:type="spellEnd"/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questi avrà diritto ad essere risarcito dal condominio per tutto il periodo </w:t>
      </w: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lastRenderedPageBreak/>
        <w:t>di ulteriore durata. Così pure saranno a carico di tutti i condòmini e saranno da ripartirsi secondo le quote applicabili per i lavori decisi, tutte le spese occorrenti per rimettere in pristino i locali e le cose del singolo cond</w:t>
      </w:r>
      <w:r w:rsidR="00F7206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o</w:t>
      </w: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mino che abbiano subito i danni per effetto della esecuzione di opere di interesse comune.</w:t>
      </w:r>
    </w:p>
    <w:p w:rsidR="0059549E" w:rsidRPr="00CB042A" w:rsidRDefault="0059549E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 xml:space="preserve">Art. </w:t>
      </w:r>
      <w:r w:rsidR="00F7206C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7</w:t>
      </w: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i/>
          <w:iCs/>
          <w:color w:val="000000"/>
          <w:sz w:val="24"/>
          <w:szCs w:val="24"/>
          <w:shd w:val="clear" w:color="auto" w:fill="FFFFFF"/>
        </w:rPr>
        <w:t>Innovazioni</w:t>
      </w:r>
    </w:p>
    <w:p w:rsidR="00C53522" w:rsidRPr="00CB042A" w:rsidRDefault="00C53522" w:rsidP="0059549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I condomini, con la maggioranza indicata dal quinto comma dell'art. 1136, possono disporre tutte le innovazioni dirette al miglioramento o all'uso più comodo o al maggior rendimento delle cose comuni</w:t>
      </w:r>
      <w:r w:rsidR="0059549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.</w:t>
      </w:r>
    </w:p>
    <w:p w:rsidR="00C53522" w:rsidRPr="00CB042A" w:rsidRDefault="00C53522" w:rsidP="0059549E">
      <w:pPr>
        <w:spacing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CB042A">
        <w:rPr>
          <w:rFonts w:ascii="Bookman Old Style" w:hAnsi="Bookman Old Style"/>
          <w:sz w:val="24"/>
          <w:szCs w:val="24"/>
        </w:rPr>
        <w:t>Per le innovazioni alle cose comuni deve farsi rinvio a quanto è prescritto dal Codice Civile</w:t>
      </w:r>
      <w:r w:rsidR="0059549E">
        <w:rPr>
          <w:rFonts w:ascii="Bookman Old Style" w:hAnsi="Bookman Old Style"/>
          <w:sz w:val="24"/>
          <w:szCs w:val="24"/>
        </w:rPr>
        <w:t>.</w:t>
      </w:r>
    </w:p>
    <w:p w:rsidR="00C53522" w:rsidRPr="00CB042A" w:rsidRDefault="00C53522" w:rsidP="0059549E">
      <w:pPr>
        <w:spacing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CB042A">
        <w:rPr>
          <w:rFonts w:ascii="Bookman Old Style" w:hAnsi="Bookman Old Style"/>
          <w:sz w:val="24"/>
          <w:szCs w:val="24"/>
        </w:rPr>
        <w:t>I condomini possono eseguire all’interno dei locali di loro proprietà lavori ed impianti che rendano confortevole l’uso dei locali stessi.</w:t>
      </w:r>
    </w:p>
    <w:p w:rsidR="00C53522" w:rsidRPr="00CB042A" w:rsidRDefault="00C53522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Sono comunque vietate le innovazioni che possano recare pregiudizio alla stabilità o alla sicurezza del fabbricato, che ne alterino il decoro architettonico o che rendano talune parti comuni dell'edificio inservibili all'uso o al godimento anche di un solo condomino</w:t>
      </w:r>
      <w:r w:rsidR="0059549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.</w:t>
      </w:r>
    </w:p>
    <w:p w:rsidR="00C53522" w:rsidRPr="00CB042A" w:rsidRDefault="00C53522" w:rsidP="00CB042A">
      <w:pPr>
        <w:widowControl w:val="0"/>
        <w:autoSpaceDE w:val="0"/>
        <w:autoSpaceDN w:val="0"/>
        <w:adjustRightInd w:val="0"/>
        <w:spacing w:after="20" w:line="240" w:lineRule="auto"/>
        <w:rPr>
          <w:rFonts w:ascii="Bookman Old Style" w:hAnsi="Bookman Old Style"/>
          <w:sz w:val="24"/>
          <w:szCs w:val="24"/>
        </w:rPr>
      </w:pP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 xml:space="preserve">Art. </w:t>
      </w:r>
      <w:r w:rsidR="001C3FB8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8</w:t>
      </w:r>
    </w:p>
    <w:p w:rsidR="00D96320" w:rsidRPr="00CB042A" w:rsidRDefault="00EF6EC3" w:rsidP="00CB042A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i/>
          <w:iCs/>
          <w:color w:val="000000"/>
          <w:sz w:val="24"/>
          <w:szCs w:val="24"/>
          <w:shd w:val="clear" w:color="auto" w:fill="FFFFFF"/>
        </w:rPr>
        <w:t>Divieti</w:t>
      </w:r>
    </w:p>
    <w:p w:rsidR="00F7206C" w:rsidRDefault="00F7206C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I</w:t>
      </w:r>
      <w:r w:rsidR="00EF6EC3"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proprietari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degli appartamenti </w:t>
      </w:r>
      <w:r w:rsidR="00EF6EC3"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dovranno vigilare affinché la tranquillità del complesso immobiliare non sia turbata per fatto proprio o di persone di famiglia, di ospiti, locatari, visitatori o persone di servizio. </w:t>
      </w:r>
    </w:p>
    <w:p w:rsidR="00EF6EC3" w:rsidRPr="00CB042A" w:rsidRDefault="00EF6EC3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È consentita la locazione di essi, vuoti o ammobiliati, purché per l'intero appartamento ed a persone </w:t>
      </w:r>
      <w:r w:rsidR="00F7206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di buona</w:t>
      </w: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reputazione.</w:t>
      </w:r>
    </w:p>
    <w:p w:rsidR="00EF6EC3" w:rsidRPr="00CB042A" w:rsidRDefault="00EF6EC3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In ogni caso è tassativamente vietato adibire gli appartamenti ed i locali terranei:</w:t>
      </w:r>
    </w:p>
    <w:p w:rsidR="00EF6EC3" w:rsidRPr="00CB042A" w:rsidRDefault="00F7206C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a</w:t>
      </w:r>
      <w:r w:rsidR="00EF6EC3"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) in genere, per qualsivoglia altro uso che possa turbare la tranquillità dei condòmini e che sia contrario al decoro dell'immobile o che ne turbi il pacifico godimento singolo o collettivo quale sopra descritto;</w:t>
      </w:r>
    </w:p>
    <w:p w:rsidR="00EF6EC3" w:rsidRPr="00CB042A" w:rsidRDefault="00F7206C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b</w:t>
      </w:r>
      <w:r w:rsidR="00EF6EC3"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) per uso di officine di riparazione meccaniche.</w:t>
      </w:r>
    </w:p>
    <w:p w:rsidR="00EF6EC3" w:rsidRPr="00CB042A" w:rsidRDefault="00EF6EC3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Nell'unità immobiliare di sua proprietà ovvero nelle parti comuni destinate all'uso comune, che siano state attribuite in proprietà esclusiva o destinate all'uso individuale, il condomino non può eseguire opere che rechino danno alle parti comuni ovvero determinino pregiudizio alla stabilità, alla sicurezza o al decoro architettonico dell'edificio. in ogni caso, è data preventiva notizia all'amministratore di condominio.</w:t>
      </w:r>
    </w:p>
    <w:p w:rsidR="00D96320" w:rsidRPr="00CB042A" w:rsidRDefault="00F7206C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Ciascun condominio può servirsi delle cose o parti comuni</w:t>
      </w:r>
      <w:r w:rsidR="001C3FB8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non alterandone la destinazione e non impedendo agli altri di goder</w:t>
      </w:r>
      <w:r w:rsidR="001C3FB8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n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e.</w:t>
      </w:r>
    </w:p>
    <w:p w:rsidR="00D96320" w:rsidRPr="00CB042A" w:rsidRDefault="00D96320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Si fa altresì divieto ai condòmini:</w:t>
      </w:r>
    </w:p>
    <w:p w:rsidR="00D96320" w:rsidRPr="00CB042A" w:rsidRDefault="00D96320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a) di gettare</w:t>
      </w:r>
      <w:r w:rsidR="001C3FB8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rifiuti</w:t>
      </w: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e qualsiasi altro oggetto da finestre, terrazze o balconi;</w:t>
      </w:r>
    </w:p>
    <w:p w:rsidR="00D96320" w:rsidRPr="00CB042A" w:rsidRDefault="00D96320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b) di battere panni, tappeti od altro da finestre, terrazze, balconi o di sciorinare e stendere panni sulla via pubblica;</w:t>
      </w:r>
    </w:p>
    <w:p w:rsidR="00D96320" w:rsidRPr="00CB042A" w:rsidRDefault="00D96320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c) di </w:t>
      </w:r>
      <w:r w:rsidR="001C3FB8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lasciare</w:t>
      </w: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bambini nelle scale, negli androni e nella guardiola;</w:t>
      </w:r>
    </w:p>
    <w:p w:rsidR="00D96320" w:rsidRPr="00CB042A" w:rsidRDefault="00D96320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d) di apportare variazioni agli impianti e nell'interno dei locali di singola proprietà senza preventivo benestare dell'amministratore;</w:t>
      </w:r>
    </w:p>
    <w:p w:rsidR="00D96320" w:rsidRPr="00CB042A" w:rsidRDefault="00D96320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e) di ingombrare le scale, i pianerottoli, gli androni ed ogni altro spazio o locale di proprietà comune con mobili ed oggetti in genere.</w:t>
      </w:r>
    </w:p>
    <w:p w:rsidR="00D96320" w:rsidRPr="00CB042A" w:rsidRDefault="00D96320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f) di tenere negli appartamenti materiali infiammabili</w:t>
      </w:r>
      <w:r w:rsidR="001C3FB8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esplosivi</w:t>
      </w:r>
      <w:r w:rsidR="001C3FB8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</w:t>
      </w: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o</w:t>
      </w:r>
      <w:proofErr w:type="gramEnd"/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sostanze chimiche irritanti o corrosive</w:t>
      </w:r>
      <w:r w:rsidR="001C3FB8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e/o maleodoranti</w:t>
      </w: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;</w:t>
      </w:r>
    </w:p>
    <w:p w:rsidR="00D96320" w:rsidRDefault="00D96320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g) di compiere qualsiasi atto od opera contraria al presente regolamento od alle leggi.</w:t>
      </w:r>
    </w:p>
    <w:p w:rsidR="006F5E2F" w:rsidRDefault="006F5E2F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after="20" w:line="24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 xml:space="preserve">Art. </w:t>
      </w:r>
      <w:r w:rsidR="001C3FB8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9</w:t>
      </w:r>
    </w:p>
    <w:p w:rsidR="0059549E" w:rsidRDefault="00CB042A" w:rsidP="0059549E">
      <w:pPr>
        <w:spacing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CB042A">
        <w:rPr>
          <w:rFonts w:ascii="Bookman Old Style" w:hAnsi="Bookman Old Style"/>
          <w:i/>
          <w:sz w:val="24"/>
          <w:szCs w:val="24"/>
        </w:rPr>
        <w:t xml:space="preserve">Criteri per la ripartizione delle spese </w:t>
      </w:r>
    </w:p>
    <w:p w:rsidR="00CB042A" w:rsidRPr="0059549E" w:rsidRDefault="00CB042A" w:rsidP="0059549E">
      <w:pPr>
        <w:spacing w:line="240" w:lineRule="auto"/>
        <w:jc w:val="both"/>
        <w:rPr>
          <w:rFonts w:ascii="Bookman Old Style" w:eastAsia="Times New Roman" w:hAnsi="Bookman Old Style"/>
          <w:i/>
          <w:sz w:val="24"/>
          <w:szCs w:val="24"/>
        </w:rPr>
      </w:pPr>
      <w:r w:rsidRPr="00CB042A">
        <w:rPr>
          <w:rFonts w:ascii="Bookman Old Style" w:hAnsi="Bookman Old Style"/>
          <w:sz w:val="24"/>
        </w:rPr>
        <w:t xml:space="preserve">Le spese per la conservazione, riparazione, </w:t>
      </w:r>
      <w:proofErr w:type="gramStart"/>
      <w:r w:rsidRPr="00CB042A">
        <w:rPr>
          <w:rFonts w:ascii="Bookman Old Style" w:hAnsi="Bookman Old Style"/>
          <w:sz w:val="24"/>
        </w:rPr>
        <w:t>ordinaria  e</w:t>
      </w:r>
      <w:proofErr w:type="gramEnd"/>
      <w:r w:rsidRPr="00CB042A">
        <w:rPr>
          <w:rFonts w:ascii="Bookman Old Style" w:hAnsi="Bookman Old Style"/>
          <w:sz w:val="24"/>
        </w:rPr>
        <w:t xml:space="preserve"> straordinaria,   e   ricostruzione   delle parti, locali, cose, impianti, totalmente  o parzialmente comuni e/o destinate ad uso comune, sono  ripartite fra  i condomini   in  ragione  delle  rispettive  quote  di comproprietà ed uso secondo le tabelle allegate.</w:t>
      </w:r>
    </w:p>
    <w:p w:rsidR="00CB042A" w:rsidRPr="00CB042A" w:rsidRDefault="00CB042A" w:rsidP="0059549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B042A">
        <w:rPr>
          <w:rFonts w:ascii="Bookman Old Style" w:hAnsi="Bookman Old Style"/>
          <w:sz w:val="24"/>
          <w:szCs w:val="24"/>
        </w:rPr>
        <w:t>In particolare:</w:t>
      </w:r>
    </w:p>
    <w:p w:rsidR="00CB042A" w:rsidRPr="00CB042A" w:rsidRDefault="00CB042A" w:rsidP="0059549E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B042A">
        <w:rPr>
          <w:rFonts w:ascii="Bookman Old Style" w:hAnsi="Bookman Old Style"/>
          <w:sz w:val="24"/>
          <w:szCs w:val="24"/>
        </w:rPr>
        <w:t xml:space="preserve">La tabella </w:t>
      </w:r>
      <w:proofErr w:type="gramStart"/>
      <w:r w:rsidRPr="00CB042A">
        <w:rPr>
          <w:rFonts w:ascii="Bookman Old Style" w:hAnsi="Bookman Old Style"/>
          <w:sz w:val="24"/>
          <w:szCs w:val="24"/>
        </w:rPr>
        <w:t>“ A</w:t>
      </w:r>
      <w:proofErr w:type="gramEnd"/>
      <w:r w:rsidRPr="00CB042A">
        <w:rPr>
          <w:rFonts w:ascii="Bookman Old Style" w:hAnsi="Bookman Old Style"/>
          <w:sz w:val="24"/>
          <w:szCs w:val="24"/>
        </w:rPr>
        <w:t xml:space="preserve"> ” (proprietà generale ) comprende tutte le unità immobiliari facenti parte del condominio. Essa serve per la ripartizione di quelle spese a cui devono concorrere tutte le unità.</w:t>
      </w:r>
    </w:p>
    <w:p w:rsidR="00CB042A" w:rsidRPr="00CB042A" w:rsidRDefault="00CB042A" w:rsidP="0059549E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CB042A">
        <w:rPr>
          <w:rFonts w:ascii="Bookman Old Style" w:hAnsi="Bookman Old Style"/>
          <w:sz w:val="24"/>
          <w:szCs w:val="24"/>
        </w:rPr>
        <w:t>La  tabella</w:t>
      </w:r>
      <w:proofErr w:type="gramEnd"/>
      <w:r w:rsidRPr="00CB042A">
        <w:rPr>
          <w:rFonts w:ascii="Bookman Old Style" w:hAnsi="Bookman Old Style"/>
          <w:sz w:val="24"/>
          <w:szCs w:val="24"/>
        </w:rPr>
        <w:t xml:space="preserve"> “ B “ (tabella scala) serve per la ripartizione delle spese della scala.</w:t>
      </w:r>
    </w:p>
    <w:p w:rsidR="00CB042A" w:rsidRPr="00CB042A" w:rsidRDefault="00CB042A" w:rsidP="0059549E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B042A">
        <w:rPr>
          <w:rFonts w:ascii="Bookman Old Style" w:hAnsi="Bookman Old Style"/>
          <w:sz w:val="24"/>
          <w:szCs w:val="24"/>
        </w:rPr>
        <w:t>La tabella “C” (tabella box) serve per la ripartizione delle spese necessarie nell’area box e la discesa garage.</w:t>
      </w:r>
    </w:p>
    <w:p w:rsidR="00CB042A" w:rsidRPr="00CB042A" w:rsidRDefault="00CB042A" w:rsidP="00CB042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B042A" w:rsidRPr="00CB042A" w:rsidRDefault="00CB042A" w:rsidP="00CB042A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B042A">
        <w:rPr>
          <w:rFonts w:ascii="Bookman Old Style" w:hAnsi="Bookman Old Style"/>
          <w:b/>
          <w:sz w:val="24"/>
          <w:szCs w:val="24"/>
        </w:rPr>
        <w:t xml:space="preserve">Art. </w:t>
      </w:r>
      <w:r w:rsidR="001C3FB8">
        <w:rPr>
          <w:rFonts w:ascii="Bookman Old Style" w:hAnsi="Bookman Old Style"/>
          <w:b/>
          <w:sz w:val="24"/>
          <w:szCs w:val="24"/>
        </w:rPr>
        <w:t>10</w:t>
      </w:r>
    </w:p>
    <w:p w:rsidR="00CB042A" w:rsidRPr="00CB042A" w:rsidRDefault="00CB042A" w:rsidP="00CB042A">
      <w:pPr>
        <w:spacing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CB042A">
        <w:rPr>
          <w:rFonts w:ascii="Bookman Old Style" w:hAnsi="Bookman Old Style"/>
          <w:b/>
          <w:sz w:val="24"/>
          <w:szCs w:val="24"/>
        </w:rPr>
        <w:t xml:space="preserve"> </w:t>
      </w:r>
      <w:r w:rsidRPr="00CB042A">
        <w:rPr>
          <w:rFonts w:ascii="Bookman Old Style" w:hAnsi="Bookman Old Style"/>
          <w:i/>
          <w:sz w:val="24"/>
          <w:szCs w:val="24"/>
        </w:rPr>
        <w:t xml:space="preserve">Obbligatorietà di partecipazione </w:t>
      </w:r>
    </w:p>
    <w:p w:rsidR="00D96320" w:rsidRPr="00CB042A" w:rsidRDefault="00CB042A" w:rsidP="00CB042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B042A">
        <w:rPr>
          <w:rFonts w:ascii="Bookman Old Style" w:hAnsi="Bookman Old Style"/>
          <w:sz w:val="24"/>
          <w:szCs w:val="24"/>
        </w:rPr>
        <w:t>Le spese per l’impianto TV centralizzato e satellitare, impianto citofonico, impianto autoclave sono obbligatorie per i condomini anche se di fatto non ne usufruiscono per loro volontà</w:t>
      </w:r>
      <w:r w:rsidR="001C3FB8">
        <w:rPr>
          <w:rFonts w:ascii="Bookman Old Style" w:hAnsi="Bookman Old Style"/>
          <w:sz w:val="24"/>
          <w:szCs w:val="24"/>
        </w:rPr>
        <w:t xml:space="preserve"> e sono ripartite in base ai millesimi di proprietà.</w:t>
      </w:r>
    </w:p>
    <w:p w:rsidR="00CB042A" w:rsidRDefault="00CB042A" w:rsidP="00CB042A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</w:pP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Art. 1</w:t>
      </w:r>
      <w:r w:rsidR="001C3FB8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1</w:t>
      </w: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i/>
          <w:iCs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i/>
          <w:iCs/>
          <w:color w:val="000000"/>
          <w:sz w:val="24"/>
          <w:szCs w:val="24"/>
          <w:shd w:val="clear" w:color="auto" w:fill="FFFFFF"/>
        </w:rPr>
        <w:t>Assicurazioni</w:t>
      </w:r>
    </w:p>
    <w:p w:rsidR="00D96320" w:rsidRDefault="000607FE" w:rsidP="00CB042A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/>
          <w:sz w:val="24"/>
          <w:szCs w:val="24"/>
        </w:rPr>
      </w:pPr>
      <w:r w:rsidRPr="00CB042A">
        <w:rPr>
          <w:rFonts w:ascii="Bookman Old Style" w:hAnsi="Bookman Old Style"/>
          <w:sz w:val="24"/>
          <w:szCs w:val="24"/>
        </w:rPr>
        <w:t xml:space="preserve">L’edificio dovrà essere assicurato contro i danni derivanti dal fuoco, fulmini, scoppio del gas </w:t>
      </w: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i danni delle acque, gli accidenti causati dall'elettricità</w:t>
      </w:r>
      <w:r w:rsidRPr="00CB042A">
        <w:rPr>
          <w:rFonts w:ascii="Bookman Old Style" w:hAnsi="Bookman Old Style"/>
          <w:sz w:val="24"/>
          <w:szCs w:val="24"/>
        </w:rPr>
        <w:t xml:space="preserve"> e contro la responsabilità civile per danni a terzi</w:t>
      </w:r>
      <w:r w:rsidR="0059549E">
        <w:rPr>
          <w:rFonts w:ascii="Bookman Old Style" w:hAnsi="Bookman Old Style"/>
          <w:sz w:val="24"/>
          <w:szCs w:val="24"/>
        </w:rPr>
        <w:t>.</w:t>
      </w:r>
    </w:p>
    <w:p w:rsidR="0059549E" w:rsidRPr="00CB042A" w:rsidRDefault="0059549E" w:rsidP="00CB042A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Art. 1</w:t>
      </w:r>
      <w:r w:rsidR="001C3FB8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2</w:t>
      </w: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i/>
          <w:iCs/>
          <w:color w:val="000000"/>
          <w:sz w:val="24"/>
          <w:szCs w:val="24"/>
          <w:shd w:val="clear" w:color="auto" w:fill="FFFFFF"/>
        </w:rPr>
        <w:t>Obblighi dei condòmini</w:t>
      </w:r>
    </w:p>
    <w:p w:rsidR="00D96320" w:rsidRPr="00CB042A" w:rsidRDefault="00D96320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Ogni con</w:t>
      </w:r>
      <w:r w:rsidR="001C3FB8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do</w:t>
      </w: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mino deve notificare per iscritto all'amministratore il proprio domicilio; in difetto si intenderà domiciliato, agli effetti del presente regolamento, nei locali di sua proprietà all'interno del complesso immobiliare.</w:t>
      </w:r>
    </w:p>
    <w:p w:rsidR="00D96320" w:rsidRPr="00CB042A" w:rsidRDefault="00D96320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Nel caso di vendita o di trasferimento a qualsiasi titolo degli appartamenti, gli aventi diritto dovranno esibire copia autentica del relativo atto all'amministratore e procedere di accordo con il medesimo alla liquidazione delle somme eventualmente dovute dal precedente proprietario, in modo che gli altri condòmini non abbiano in alcun caso a sopportare delle perdite per effetto del trasferimento di proprietà.</w:t>
      </w:r>
    </w:p>
    <w:p w:rsidR="00D96320" w:rsidRDefault="00D96320" w:rsidP="0059549E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In caso di vendita all'asta pubblica, "giudiziaria" o "volontaria", l'aggiudicatario sarà tenuto a pagare, oltre il prezzo di aggiudicazione, tutte le spese dovute dal precedente proprietario all'amministrazione del condominio.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after="20" w:line="24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B042A">
        <w:rPr>
          <w:rFonts w:ascii="Bookman Old Style" w:hAnsi="Bookman Old Style"/>
          <w:b/>
          <w:sz w:val="24"/>
          <w:szCs w:val="24"/>
        </w:rPr>
        <w:t>Art. 1</w:t>
      </w:r>
      <w:r w:rsidR="001C3FB8">
        <w:rPr>
          <w:rFonts w:ascii="Bookman Old Style" w:hAnsi="Bookman Old Style"/>
          <w:b/>
          <w:sz w:val="24"/>
          <w:szCs w:val="24"/>
        </w:rPr>
        <w:t>3</w:t>
      </w:r>
    </w:p>
    <w:p w:rsidR="00CB042A" w:rsidRPr="00CB042A" w:rsidRDefault="00CB042A" w:rsidP="00CB042A">
      <w:pPr>
        <w:pStyle w:val="Nessunaspaziatura"/>
        <w:jc w:val="center"/>
        <w:rPr>
          <w:rFonts w:ascii="Bookman Old Style" w:hAnsi="Bookman Old Style"/>
          <w:i/>
          <w:sz w:val="24"/>
          <w:szCs w:val="24"/>
        </w:rPr>
      </w:pPr>
      <w:r w:rsidRPr="00CB042A">
        <w:rPr>
          <w:rFonts w:ascii="Bookman Old Style" w:hAnsi="Bookman Old Style"/>
          <w:i/>
          <w:sz w:val="24"/>
          <w:szCs w:val="24"/>
        </w:rPr>
        <w:t>Richiamo alle norme del codice civile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after="20" w:line="24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CB042A">
        <w:rPr>
          <w:rFonts w:ascii="Bookman Old Style" w:hAnsi="Bookman Old Style"/>
          <w:sz w:val="24"/>
          <w:szCs w:val="24"/>
        </w:rPr>
        <w:t xml:space="preserve">Per tutto ciò che non è espressamente previsto dal presente regolamento si farà riferimento alle norme contenute negli articoli 1117 </w:t>
      </w:r>
      <w:proofErr w:type="spellStart"/>
      <w:r w:rsidRPr="00CB042A">
        <w:rPr>
          <w:rFonts w:ascii="Bookman Old Style" w:hAnsi="Bookman Old Style"/>
          <w:sz w:val="24"/>
          <w:szCs w:val="24"/>
        </w:rPr>
        <w:t>ss</w:t>
      </w:r>
      <w:proofErr w:type="spellEnd"/>
      <w:r w:rsidRPr="00CB042A">
        <w:rPr>
          <w:rFonts w:ascii="Bookman Old Style" w:hAnsi="Bookman Old Style"/>
          <w:sz w:val="24"/>
          <w:szCs w:val="24"/>
        </w:rPr>
        <w:t xml:space="preserve"> del codice civile.</w:t>
      </w: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20" w:line="24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D96320" w:rsidRPr="00CB042A" w:rsidRDefault="00D96320" w:rsidP="00CB042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</w:p>
    <w:p w:rsidR="00D96320" w:rsidRPr="00CB042A" w:rsidRDefault="00D96320" w:rsidP="00CB042A">
      <w:pPr>
        <w:spacing w:line="240" w:lineRule="auto"/>
        <w:rPr>
          <w:rFonts w:ascii="Bookman Old Style" w:hAnsi="Bookman Old Style"/>
          <w:sz w:val="24"/>
          <w:szCs w:val="24"/>
        </w:rPr>
      </w:pPr>
    </w:p>
    <w:sectPr w:rsidR="00D96320" w:rsidRPr="00CB042A">
      <w:pgSz w:w="11907" w:h="16840"/>
      <w:pgMar w:top="1134" w:right="567" w:bottom="1134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03D4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A474F1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20"/>
    <w:rsid w:val="000607FE"/>
    <w:rsid w:val="000A18D8"/>
    <w:rsid w:val="000C0149"/>
    <w:rsid w:val="001C3FB8"/>
    <w:rsid w:val="0021335E"/>
    <w:rsid w:val="00382B2E"/>
    <w:rsid w:val="004D7542"/>
    <w:rsid w:val="0059549E"/>
    <w:rsid w:val="006F5E2F"/>
    <w:rsid w:val="009B6F61"/>
    <w:rsid w:val="009C3517"/>
    <w:rsid w:val="00B86514"/>
    <w:rsid w:val="00C172BC"/>
    <w:rsid w:val="00C53522"/>
    <w:rsid w:val="00CA7D1A"/>
    <w:rsid w:val="00CB042A"/>
    <w:rsid w:val="00D96320"/>
    <w:rsid w:val="00EF6EC3"/>
    <w:rsid w:val="00F12769"/>
    <w:rsid w:val="00F7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111E"/>
  <w15:chartTrackingRefBased/>
  <w15:docId w15:val="{F6A87442-C24E-4686-8DDC-22113F1B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632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pilabilec">
    <w:name w:val="compilabile_c"/>
    <w:basedOn w:val="Normale"/>
    <w:rsid w:val="00D9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ilabile">
    <w:name w:val="compilabile"/>
    <w:basedOn w:val="Normale"/>
    <w:rsid w:val="00D9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lternative">
    <w:name w:val="comp_alternative"/>
    <w:basedOn w:val="Carpredefinitoparagrafo"/>
    <w:rsid w:val="00D96320"/>
  </w:style>
  <w:style w:type="character" w:customStyle="1" w:styleId="compattivato">
    <w:name w:val="comp_attivato"/>
    <w:basedOn w:val="Carpredefinitoparagrafo"/>
    <w:rsid w:val="00D96320"/>
  </w:style>
  <w:style w:type="character" w:customStyle="1" w:styleId="compdisattivato">
    <w:name w:val="comp_disattivato"/>
    <w:basedOn w:val="Carpredefinitoparagrafo"/>
    <w:rsid w:val="00D96320"/>
  </w:style>
  <w:style w:type="character" w:styleId="Collegamentoipertestuale">
    <w:name w:val="Hyperlink"/>
    <w:basedOn w:val="Carpredefinitoparagrafo"/>
    <w:uiPriority w:val="99"/>
    <w:semiHidden/>
    <w:unhideWhenUsed/>
    <w:rsid w:val="00D96320"/>
    <w:rPr>
      <w:color w:val="0000FF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CB042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CB042A"/>
    <w:rPr>
      <w:rFonts w:ascii="Courier New" w:eastAsia="Times New Roman" w:hAnsi="Courier New" w:cs="Times New Roman"/>
      <w:sz w:val="20"/>
      <w:szCs w:val="24"/>
      <w:lang w:eastAsia="it-IT"/>
    </w:rPr>
  </w:style>
  <w:style w:type="paragraph" w:styleId="Nessunaspaziatura">
    <w:name w:val="No Spacing"/>
    <w:uiPriority w:val="1"/>
    <w:qFormat/>
    <w:rsid w:val="00CB042A"/>
    <w:pPr>
      <w:spacing w:after="0" w:line="240" w:lineRule="auto"/>
    </w:pPr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F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F5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Busetto</dc:creator>
  <cp:keywords/>
  <dc:description/>
  <cp:lastModifiedBy>Tania Busetto</cp:lastModifiedBy>
  <cp:revision>2</cp:revision>
  <cp:lastPrinted>2018-08-28T13:38:00Z</cp:lastPrinted>
  <dcterms:created xsi:type="dcterms:W3CDTF">2018-08-28T14:21:00Z</dcterms:created>
  <dcterms:modified xsi:type="dcterms:W3CDTF">2018-08-28T14:21:00Z</dcterms:modified>
</cp:coreProperties>
</file>